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49" w:rsidRDefault="00C40987" w:rsidP="003A7039">
      <w:pPr>
        <w:jc w:val="center"/>
        <w:rPr>
          <w:b/>
          <w:sz w:val="28"/>
          <w:szCs w:val="28"/>
        </w:rPr>
      </w:pPr>
      <w:bookmarkStart w:id="0" w:name="_GoBack"/>
      <w:bookmarkEnd w:id="0"/>
      <w:r>
        <w:rPr>
          <w:b/>
          <w:sz w:val="28"/>
          <w:szCs w:val="28"/>
        </w:rPr>
        <w:t xml:space="preserve">CITY OF LITTLE ROCK </w:t>
      </w:r>
    </w:p>
    <w:p w:rsidR="009E15C5" w:rsidRPr="009E15C5" w:rsidRDefault="00C40987" w:rsidP="003A7039">
      <w:pPr>
        <w:jc w:val="center"/>
        <w:rPr>
          <w:b/>
          <w:sz w:val="28"/>
          <w:szCs w:val="28"/>
        </w:rPr>
      </w:pPr>
      <w:r>
        <w:rPr>
          <w:b/>
          <w:sz w:val="28"/>
          <w:szCs w:val="28"/>
        </w:rPr>
        <w:t>FIREFIGHTER 201</w:t>
      </w:r>
      <w:r w:rsidR="00911E50">
        <w:rPr>
          <w:b/>
          <w:sz w:val="28"/>
          <w:szCs w:val="28"/>
        </w:rPr>
        <w:t>9</w:t>
      </w:r>
    </w:p>
    <w:p w:rsidR="003A7039" w:rsidRPr="009E15C5" w:rsidRDefault="003A7039" w:rsidP="003A7039">
      <w:pPr>
        <w:jc w:val="center"/>
        <w:rPr>
          <w:b/>
          <w:sz w:val="28"/>
          <w:szCs w:val="28"/>
        </w:rPr>
      </w:pPr>
      <w:r w:rsidRPr="009E15C5">
        <w:rPr>
          <w:b/>
          <w:sz w:val="28"/>
          <w:szCs w:val="28"/>
        </w:rPr>
        <w:t>DISCLOSURE AND RELEASE OF INFORMATION AUTHORIZATION</w:t>
      </w:r>
    </w:p>
    <w:p w:rsidR="003A7039" w:rsidRDefault="003A7039" w:rsidP="00E1528B">
      <w:pPr>
        <w:jc w:val="center"/>
        <w:rPr>
          <w:sz w:val="20"/>
        </w:rPr>
      </w:pPr>
    </w:p>
    <w:p w:rsidR="00C40987" w:rsidRPr="00E1528B" w:rsidRDefault="00C40987" w:rsidP="00E1528B">
      <w:pPr>
        <w:jc w:val="center"/>
        <w:rPr>
          <w:sz w:val="20"/>
        </w:rPr>
      </w:pPr>
    </w:p>
    <w:p w:rsidR="00880DB4" w:rsidRDefault="00880DB4" w:rsidP="00CA2674">
      <w:pPr>
        <w:tabs>
          <w:tab w:val="left" w:leader="underscore" w:pos="10440"/>
        </w:tabs>
        <w:rPr>
          <w:b/>
        </w:rPr>
      </w:pPr>
      <w:r>
        <w:rPr>
          <w:b/>
        </w:rPr>
        <w:t xml:space="preserve">NAME:  </w:t>
      </w:r>
      <w:r>
        <w:rPr>
          <w:b/>
        </w:rPr>
        <w:tab/>
      </w:r>
    </w:p>
    <w:p w:rsidR="00880DB4" w:rsidRDefault="00880DB4" w:rsidP="00880DB4">
      <w:pPr>
        <w:tabs>
          <w:tab w:val="left" w:leader="underscore" w:pos="8640"/>
        </w:tabs>
        <w:rPr>
          <w:b/>
        </w:rPr>
      </w:pPr>
    </w:p>
    <w:p w:rsidR="00880DB4" w:rsidRPr="00880DB4" w:rsidRDefault="00C40987" w:rsidP="00CA2674">
      <w:pPr>
        <w:tabs>
          <w:tab w:val="left" w:leader="underscore" w:pos="10440"/>
        </w:tabs>
        <w:rPr>
          <w:b/>
        </w:rPr>
      </w:pPr>
      <w:r>
        <w:rPr>
          <w:b/>
        </w:rPr>
        <w:t>DATE OF BIRTH: _____/______/ _______       SOCIAL SECURITY NO.: _______- _______ - _______</w:t>
      </w:r>
    </w:p>
    <w:p w:rsidR="00880DB4" w:rsidRDefault="00880DB4" w:rsidP="003A7039"/>
    <w:p w:rsidR="003A7039" w:rsidRPr="00355F45" w:rsidRDefault="003A7039" w:rsidP="00CA2674">
      <w:pPr>
        <w:spacing w:line="220" w:lineRule="exact"/>
        <w:jc w:val="both"/>
      </w:pPr>
      <w:r w:rsidRPr="00355F45">
        <w:t xml:space="preserve">I authorize the </w:t>
      </w:r>
      <w:r w:rsidRPr="00355F45">
        <w:rPr>
          <w:b/>
        </w:rPr>
        <w:t>CITY OF LITTLE ROCK</w:t>
      </w:r>
      <w:r w:rsidRPr="00355F45">
        <w:t xml:space="preserve"> to retrieve information from all personnel, educational institutions, government agencies, companies, corporations, credit reporting agencies, law enforcement agencies at the federal, state or county level, relating to my past activities; and I authorize these entities to supply any and all information concerning my background. The information received may include, but is not limited to, academic, residential, achievement, job performance, attendance, litigation, personal history, credit reports, driving records, and criminal history records. I understand some or all of this information may be transmitted electronically and authorize such transmission.</w:t>
      </w:r>
    </w:p>
    <w:p w:rsidR="003A7039" w:rsidRPr="00355F45" w:rsidRDefault="003A7039" w:rsidP="00CA2674">
      <w:pPr>
        <w:spacing w:line="220" w:lineRule="exact"/>
        <w:jc w:val="both"/>
      </w:pPr>
    </w:p>
    <w:p w:rsidR="003A7039" w:rsidRPr="00355F45" w:rsidRDefault="003A7039" w:rsidP="00CA2674">
      <w:pPr>
        <w:spacing w:line="220" w:lineRule="exact"/>
        <w:jc w:val="both"/>
      </w:pPr>
      <w:r w:rsidRPr="00355F45">
        <w:t xml:space="preserve">I understand a Consumer Report or Investigative Consumer Report (“Consumer Report”) may be prepared summarizing this information. If my prior employers and/or references are contacted, the report may include information obtained through personal interviews regarding my character, general reputation, personal characteristics, and mode of living.    I may request a copy of any report that is prepared regarding me and may also request the nature and substance of all information about me contained in the files of the consumer-reporting agency.  I understand I have the right to inspect those files with reasonable notice during regular business hours and I may be accompanied by one other person.  The consumer-reporting agency is required to provide someone to explain the contents of my file. </w:t>
      </w:r>
    </w:p>
    <w:p w:rsidR="003A7039" w:rsidRPr="00355F45" w:rsidRDefault="003A7039" w:rsidP="00CA2674">
      <w:pPr>
        <w:spacing w:line="220" w:lineRule="exact"/>
        <w:jc w:val="both"/>
      </w:pPr>
    </w:p>
    <w:p w:rsidR="003A7039" w:rsidRPr="00355F45" w:rsidRDefault="003A7039" w:rsidP="00CA2674">
      <w:pPr>
        <w:spacing w:line="220" w:lineRule="exact"/>
        <w:jc w:val="both"/>
      </w:pPr>
      <w:r w:rsidRPr="00355F45">
        <w:t>If you are applying for employment in the State of Arkansas please note that a new Disclosure and Release of information Authorization is required for any subsequent Consumer Report/Investigative Consumer Report.</w:t>
      </w:r>
    </w:p>
    <w:p w:rsidR="003A7039" w:rsidRPr="00355F45" w:rsidRDefault="003A7039" w:rsidP="00CA2674">
      <w:pPr>
        <w:spacing w:line="220" w:lineRule="exact"/>
        <w:jc w:val="both"/>
      </w:pPr>
    </w:p>
    <w:p w:rsidR="00845D9F" w:rsidRPr="00355F45" w:rsidRDefault="00845D9F" w:rsidP="00CA2674">
      <w:pPr>
        <w:spacing w:line="220" w:lineRule="exact"/>
        <w:jc w:val="both"/>
      </w:pPr>
      <w:r w:rsidRPr="00355F45">
        <w:t xml:space="preserve">I </w:t>
      </w:r>
      <w:r w:rsidR="00880DB4" w:rsidRPr="00355F45">
        <w:t>agree</w:t>
      </w:r>
      <w:r w:rsidRPr="00355F45">
        <w:t xml:space="preserve"> that </w:t>
      </w:r>
      <w:r w:rsidR="00880DB4" w:rsidRPr="00355F45">
        <w:t xml:space="preserve">a </w:t>
      </w:r>
      <w:r w:rsidRPr="00355F45">
        <w:t xml:space="preserve">photocopy of this authorization be accepted with the same authority as the original; and that if employed by the </w:t>
      </w:r>
      <w:r w:rsidR="00880DB4" w:rsidRPr="00355F45">
        <w:rPr>
          <w:b/>
        </w:rPr>
        <w:t>CITY OF LITTLE ROCK</w:t>
      </w:r>
      <w:r w:rsidRPr="00355F45">
        <w:t>, this release will remain in affect throughout such employment.</w:t>
      </w:r>
    </w:p>
    <w:p w:rsidR="00845D9F" w:rsidRDefault="00845D9F" w:rsidP="003A7039"/>
    <w:p w:rsidR="00FF70E3" w:rsidRPr="00355F45" w:rsidRDefault="00FF70E3" w:rsidP="00355F45">
      <w:r w:rsidRPr="00355F45">
        <w:t xml:space="preserve">I understand and agree that: </w:t>
      </w:r>
    </w:p>
    <w:p w:rsidR="00C40987" w:rsidRPr="00355F45" w:rsidRDefault="00C40987" w:rsidP="00355F45"/>
    <w:p w:rsidR="00FF70E3" w:rsidRPr="00355F45" w:rsidRDefault="00FF70E3" w:rsidP="00355F45">
      <w:pPr>
        <w:numPr>
          <w:ilvl w:val="0"/>
          <w:numId w:val="1"/>
        </w:numPr>
        <w:overflowPunct w:val="0"/>
        <w:autoSpaceDE w:val="0"/>
        <w:autoSpaceDN w:val="0"/>
        <w:adjustRightInd w:val="0"/>
        <w:textAlignment w:val="baseline"/>
      </w:pPr>
      <w:r w:rsidRPr="00355F45">
        <w:t xml:space="preserve">The information supplied in </w:t>
      </w:r>
      <w:r w:rsidR="00C40987" w:rsidRPr="00355F45">
        <w:rPr>
          <w:b/>
        </w:rPr>
        <w:t>ALL</w:t>
      </w:r>
      <w:r w:rsidR="00C40987" w:rsidRPr="00355F45">
        <w:t xml:space="preserve"> of </w:t>
      </w:r>
      <w:r w:rsidRPr="00355F45">
        <w:t>my application documents</w:t>
      </w:r>
      <w:r w:rsidR="00C40987" w:rsidRPr="00355F45">
        <w:t>, including electronic</w:t>
      </w:r>
      <w:r w:rsidRPr="00355F45">
        <w:t xml:space="preserve">, was submitted by myself, and all information is true and correct, to the best of my knowledge. </w:t>
      </w:r>
    </w:p>
    <w:p w:rsidR="00FF70E3" w:rsidRPr="00355F45" w:rsidRDefault="00FF70E3" w:rsidP="00355F45">
      <w:pPr>
        <w:numPr>
          <w:ilvl w:val="0"/>
          <w:numId w:val="1"/>
        </w:numPr>
        <w:overflowPunct w:val="0"/>
        <w:autoSpaceDE w:val="0"/>
        <w:autoSpaceDN w:val="0"/>
        <w:adjustRightInd w:val="0"/>
        <w:textAlignment w:val="baseline"/>
      </w:pPr>
      <w:r w:rsidRPr="00355F45">
        <w:t xml:space="preserve">False or misleading information given in my application documents and/or interview(s) will be considered as cause for possible dismissal and/or discharge. </w:t>
      </w:r>
    </w:p>
    <w:p w:rsidR="00FF70E3" w:rsidRPr="00355F45" w:rsidRDefault="00FF70E3" w:rsidP="00355F45">
      <w:pPr>
        <w:numPr>
          <w:ilvl w:val="0"/>
          <w:numId w:val="1"/>
        </w:numPr>
        <w:overflowPunct w:val="0"/>
        <w:autoSpaceDE w:val="0"/>
        <w:autoSpaceDN w:val="0"/>
        <w:adjustRightInd w:val="0"/>
        <w:textAlignment w:val="baseline"/>
      </w:pPr>
      <w:r w:rsidRPr="00355F45">
        <w:t xml:space="preserve">I am to abide by all rules and regulations of the </w:t>
      </w:r>
      <w:r w:rsidRPr="00355F45">
        <w:rPr>
          <w:b/>
          <w:bCs/>
        </w:rPr>
        <w:t>City of Little Rock</w:t>
      </w:r>
      <w:r w:rsidRPr="00355F45">
        <w:t xml:space="preserve">. </w:t>
      </w:r>
    </w:p>
    <w:p w:rsidR="00FF70E3" w:rsidRPr="00355F45" w:rsidRDefault="00FF70E3" w:rsidP="00355F45">
      <w:pPr>
        <w:numPr>
          <w:ilvl w:val="0"/>
          <w:numId w:val="1"/>
        </w:numPr>
        <w:overflowPunct w:val="0"/>
        <w:autoSpaceDE w:val="0"/>
        <w:autoSpaceDN w:val="0"/>
        <w:adjustRightInd w:val="0"/>
        <w:textAlignment w:val="baseline"/>
      </w:pPr>
      <w:r w:rsidRPr="00355F45">
        <w:t xml:space="preserve">The </w:t>
      </w:r>
      <w:r w:rsidRPr="00355F45">
        <w:rPr>
          <w:b/>
          <w:bCs/>
        </w:rPr>
        <w:t>City of Little Rock</w:t>
      </w:r>
      <w:r w:rsidRPr="00355F45">
        <w:t xml:space="preserve"> has my authorization to thoroughly investigate my work and personal history. </w:t>
      </w:r>
    </w:p>
    <w:p w:rsidR="00FF70E3" w:rsidRPr="00355F45" w:rsidRDefault="00FF70E3" w:rsidP="00355F45">
      <w:pPr>
        <w:numPr>
          <w:ilvl w:val="0"/>
          <w:numId w:val="1"/>
        </w:numPr>
        <w:overflowPunct w:val="0"/>
        <w:autoSpaceDE w:val="0"/>
        <w:autoSpaceDN w:val="0"/>
        <w:adjustRightInd w:val="0"/>
        <w:textAlignment w:val="baseline"/>
      </w:pPr>
      <w:r w:rsidRPr="00355F45">
        <w:t xml:space="preserve">The information supplied by me, regarding my: Employment History, Education (including an authorization to release transcripts), Credit History, Criminal History, Medical and Professional Licensing, Motor Vehicle Record(s), Residence History, and References, will be utilized as part of the processing procedures.  </w:t>
      </w:r>
    </w:p>
    <w:p w:rsidR="00FF70E3" w:rsidRPr="00355F45" w:rsidRDefault="00FF70E3" w:rsidP="00355F45">
      <w:pPr>
        <w:numPr>
          <w:ilvl w:val="0"/>
          <w:numId w:val="1"/>
        </w:numPr>
        <w:overflowPunct w:val="0"/>
        <w:autoSpaceDE w:val="0"/>
        <w:autoSpaceDN w:val="0"/>
        <w:adjustRightInd w:val="0"/>
        <w:textAlignment w:val="baseline"/>
      </w:pPr>
      <w:r w:rsidRPr="00355F45">
        <w:t xml:space="preserve">A background check will be conducted to verify the truthfulness and accuracy of the information submitted.  </w:t>
      </w:r>
    </w:p>
    <w:p w:rsidR="00FF70E3" w:rsidRPr="00355F45" w:rsidRDefault="00FF70E3" w:rsidP="00355F45">
      <w:pPr>
        <w:numPr>
          <w:ilvl w:val="0"/>
          <w:numId w:val="1"/>
        </w:numPr>
        <w:overflowPunct w:val="0"/>
        <w:autoSpaceDE w:val="0"/>
        <w:autoSpaceDN w:val="0"/>
        <w:adjustRightInd w:val="0"/>
        <w:textAlignment w:val="baseline"/>
      </w:pPr>
      <w:r w:rsidRPr="00355F45">
        <w:t>I will hold no person liable for giving or receiving information in this investigation.</w:t>
      </w:r>
    </w:p>
    <w:p w:rsidR="00737277" w:rsidRPr="00355F45" w:rsidRDefault="00737277" w:rsidP="00355F45"/>
    <w:p w:rsidR="00863226" w:rsidRPr="00355F45" w:rsidRDefault="00863226" w:rsidP="00863226">
      <w:pPr>
        <w:rPr>
          <w:b/>
        </w:rPr>
      </w:pPr>
      <w:r w:rsidRPr="00355F45">
        <w:rPr>
          <w:b/>
        </w:rPr>
        <w:t>__________</w:t>
      </w:r>
      <w:r w:rsidR="00CA2674" w:rsidRPr="00355F45">
        <w:rPr>
          <w:b/>
        </w:rPr>
        <w:t>__________</w:t>
      </w:r>
      <w:r w:rsidR="00C40987" w:rsidRPr="00355F45">
        <w:rPr>
          <w:b/>
        </w:rPr>
        <w:t>___________________________</w:t>
      </w:r>
      <w:r w:rsidRPr="00355F45">
        <w:rPr>
          <w:b/>
        </w:rPr>
        <w:t xml:space="preserve">   </w:t>
      </w:r>
      <w:r w:rsidR="00C40987" w:rsidRPr="00355F45">
        <w:rPr>
          <w:b/>
        </w:rPr>
        <w:tab/>
      </w:r>
      <w:r w:rsidRPr="00355F45">
        <w:rPr>
          <w:b/>
        </w:rPr>
        <w:t xml:space="preserve"> _____________________    </w:t>
      </w:r>
    </w:p>
    <w:p w:rsidR="00863226" w:rsidRPr="00355F45" w:rsidRDefault="00863226" w:rsidP="00863226">
      <w:pPr>
        <w:rPr>
          <w:b/>
        </w:rPr>
      </w:pPr>
      <w:r w:rsidRPr="00355F45">
        <w:rPr>
          <w:b/>
        </w:rPr>
        <w:t xml:space="preserve">Signature                         </w:t>
      </w:r>
      <w:r w:rsidR="00CA2674" w:rsidRPr="00355F45">
        <w:rPr>
          <w:b/>
        </w:rPr>
        <w:t xml:space="preserve">                      </w:t>
      </w:r>
      <w:r w:rsidRPr="00355F45">
        <w:rPr>
          <w:b/>
        </w:rPr>
        <w:t xml:space="preserve">                             </w:t>
      </w:r>
      <w:r w:rsidR="00C40987" w:rsidRPr="00355F45">
        <w:rPr>
          <w:b/>
        </w:rPr>
        <w:tab/>
      </w:r>
      <w:r w:rsidR="00C40987" w:rsidRPr="00355F45">
        <w:rPr>
          <w:b/>
        </w:rPr>
        <w:tab/>
      </w:r>
      <w:r w:rsidRPr="00355F45">
        <w:rPr>
          <w:b/>
        </w:rPr>
        <w:t>Date</w:t>
      </w:r>
    </w:p>
    <w:p w:rsidR="00355F45" w:rsidRDefault="00355F45" w:rsidP="00863226">
      <w:pPr>
        <w:rPr>
          <w:b/>
        </w:rPr>
      </w:pPr>
    </w:p>
    <w:p w:rsidR="00355F45" w:rsidRDefault="00355F45" w:rsidP="00863226">
      <w:pPr>
        <w:rPr>
          <w:b/>
        </w:rPr>
      </w:pPr>
      <w:r>
        <w:rPr>
          <w:b/>
        </w:rPr>
        <w:t>_______________________________________________</w:t>
      </w:r>
    </w:p>
    <w:p w:rsidR="00355F45" w:rsidRPr="00355F45" w:rsidRDefault="00355F45" w:rsidP="00863226">
      <w:pPr>
        <w:rPr>
          <w:b/>
        </w:rPr>
      </w:pPr>
      <w:r w:rsidRPr="00355F45">
        <w:rPr>
          <w:b/>
        </w:rPr>
        <w:t>Witness</w:t>
      </w:r>
    </w:p>
    <w:p w:rsidR="007770FD" w:rsidRDefault="007770FD">
      <w:pPr>
        <w:rPr>
          <w:b/>
        </w:rPr>
      </w:pPr>
      <w:r>
        <w:rPr>
          <w:b/>
        </w:rPr>
        <w:br w:type="page"/>
      </w:r>
    </w:p>
    <w:p w:rsidR="00C40987" w:rsidRPr="00355F45" w:rsidRDefault="00C40987" w:rsidP="00863226">
      <w:pPr>
        <w:rPr>
          <w:b/>
        </w:rPr>
      </w:pPr>
    </w:p>
    <w:p w:rsidR="00AA04DB" w:rsidRPr="00B01B5D" w:rsidRDefault="00AA04DB" w:rsidP="00AA04DB">
      <w:pPr>
        <w:pBdr>
          <w:top w:val="single" w:sz="4" w:space="1" w:color="auto"/>
          <w:left w:val="single" w:sz="4" w:space="4" w:color="auto"/>
          <w:bottom w:val="single" w:sz="4" w:space="1" w:color="auto"/>
          <w:right w:val="single" w:sz="4" w:space="4" w:color="auto"/>
        </w:pBdr>
        <w:jc w:val="center"/>
        <w:rPr>
          <w:b/>
          <w:bCs/>
          <w:i/>
          <w:color w:val="000000"/>
          <w:sz w:val="28"/>
          <w:szCs w:val="28"/>
        </w:rPr>
      </w:pPr>
      <w:r w:rsidRPr="00B01B5D">
        <w:rPr>
          <w:b/>
          <w:bCs/>
          <w:i/>
          <w:color w:val="000000"/>
          <w:sz w:val="28"/>
          <w:szCs w:val="28"/>
        </w:rPr>
        <w:t xml:space="preserve">Applicant:  </w:t>
      </w:r>
      <w:r>
        <w:rPr>
          <w:b/>
          <w:bCs/>
          <w:i/>
          <w:color w:val="000000"/>
          <w:sz w:val="28"/>
          <w:szCs w:val="28"/>
        </w:rPr>
        <w:t>Please detach this page and initial the Disclosure Form</w:t>
      </w:r>
      <w:r w:rsidRPr="00B01B5D">
        <w:rPr>
          <w:b/>
          <w:bCs/>
          <w:i/>
          <w:color w:val="000000"/>
          <w:sz w:val="28"/>
          <w:szCs w:val="28"/>
        </w:rPr>
        <w:t xml:space="preserve"> that you have received the Summary of Your Rights information</w:t>
      </w:r>
    </w:p>
    <w:p w:rsidR="00FF7B6E" w:rsidRPr="00B01B5D" w:rsidRDefault="00FF7B6E" w:rsidP="00FF7B6E">
      <w:pPr>
        <w:jc w:val="center"/>
        <w:rPr>
          <w:b/>
          <w:bCs/>
          <w:color w:val="000000"/>
          <w:sz w:val="28"/>
          <w:szCs w:val="28"/>
          <w:u w:val="single"/>
        </w:rPr>
      </w:pPr>
      <w:r w:rsidRPr="00B01B5D">
        <w:rPr>
          <w:b/>
          <w:bCs/>
          <w:color w:val="000000"/>
          <w:sz w:val="28"/>
          <w:szCs w:val="28"/>
          <w:u w:val="single"/>
        </w:rPr>
        <w:t xml:space="preserve">A Summary of Your Rights </w:t>
      </w:r>
      <w:r w:rsidR="00355F45" w:rsidRPr="00B01B5D">
        <w:rPr>
          <w:b/>
          <w:bCs/>
          <w:color w:val="000000"/>
          <w:sz w:val="28"/>
          <w:szCs w:val="28"/>
          <w:u w:val="single"/>
        </w:rPr>
        <w:t>under</w:t>
      </w:r>
      <w:r w:rsidRPr="00B01B5D">
        <w:rPr>
          <w:b/>
          <w:bCs/>
          <w:color w:val="000000"/>
          <w:sz w:val="28"/>
          <w:szCs w:val="28"/>
          <w:u w:val="single"/>
        </w:rPr>
        <w:t xml:space="preserve"> the Fair Credit Reporting Act</w:t>
      </w:r>
    </w:p>
    <w:p w:rsidR="001C5911" w:rsidRPr="000D357C" w:rsidRDefault="001C5911" w:rsidP="000D357C">
      <w:pPr>
        <w:jc w:val="both"/>
        <w:rPr>
          <w:sz w:val="18"/>
          <w:szCs w:val="18"/>
        </w:rPr>
      </w:pPr>
      <w:r w:rsidRPr="000D357C">
        <w:rPr>
          <w:sz w:val="18"/>
          <w:szCs w:val="18"/>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For more information, including information about additional rights, go to </w:t>
      </w:r>
      <w:hyperlink r:id="rId8" w:history="1">
        <w:r w:rsidR="009A2F2C" w:rsidRPr="006A31E4">
          <w:rPr>
            <w:rStyle w:val="Hyperlink"/>
            <w:sz w:val="18"/>
            <w:szCs w:val="18"/>
          </w:rPr>
          <w:t>www.consumerfinance.gov/learnmore</w:t>
        </w:r>
      </w:hyperlink>
      <w:r w:rsidR="009A2F2C">
        <w:rPr>
          <w:sz w:val="18"/>
          <w:szCs w:val="18"/>
        </w:rPr>
        <w:t xml:space="preserve"> </w:t>
      </w:r>
      <w:r w:rsidRPr="000D357C">
        <w:rPr>
          <w:sz w:val="18"/>
          <w:szCs w:val="18"/>
        </w:rPr>
        <w:t xml:space="preserve"> or write to: Consumer Financial Protection Bureau, 1700 G Street N.W., Washington, DC 20552. </w:t>
      </w:r>
    </w:p>
    <w:p w:rsidR="001C5911" w:rsidRPr="000D357C" w:rsidRDefault="001C5911" w:rsidP="000D357C">
      <w:pPr>
        <w:numPr>
          <w:ilvl w:val="0"/>
          <w:numId w:val="5"/>
        </w:numPr>
        <w:jc w:val="both"/>
        <w:rPr>
          <w:rFonts w:ascii="Arial" w:hAnsi="Arial" w:cs="Arial"/>
          <w:b/>
          <w:bCs/>
          <w:color w:val="000000"/>
          <w:sz w:val="18"/>
          <w:szCs w:val="18"/>
        </w:rPr>
      </w:pPr>
      <w:r w:rsidRPr="000D357C">
        <w:rPr>
          <w:sz w:val="18"/>
          <w:szCs w:val="18"/>
        </w:rPr>
        <w:t xml:space="preserve"> </w:t>
      </w:r>
      <w:r w:rsidRPr="000D357C">
        <w:rPr>
          <w:b/>
          <w:sz w:val="18"/>
          <w:szCs w:val="18"/>
        </w:rPr>
        <w:t>You must be told if information in your file has been used against you.</w:t>
      </w:r>
      <w:r w:rsidRPr="000D357C">
        <w:rPr>
          <w:sz w:val="18"/>
          <w:szCs w:val="18"/>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 </w:t>
      </w:r>
    </w:p>
    <w:p w:rsidR="001C5911" w:rsidRPr="000D357C" w:rsidRDefault="001C5911" w:rsidP="000D357C">
      <w:pPr>
        <w:numPr>
          <w:ilvl w:val="0"/>
          <w:numId w:val="5"/>
        </w:numPr>
        <w:jc w:val="both"/>
        <w:rPr>
          <w:rFonts w:ascii="Arial" w:hAnsi="Arial" w:cs="Arial"/>
          <w:b/>
          <w:bCs/>
          <w:color w:val="000000"/>
          <w:sz w:val="18"/>
          <w:szCs w:val="18"/>
        </w:rPr>
      </w:pPr>
      <w:r w:rsidRPr="000D357C">
        <w:rPr>
          <w:b/>
          <w:sz w:val="18"/>
          <w:szCs w:val="18"/>
        </w:rPr>
        <w:t>You have the right to know what is in your file.</w:t>
      </w:r>
      <w:r w:rsidRPr="000D357C">
        <w:rPr>
          <w:sz w:val="18"/>
          <w:szCs w:val="18"/>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 </w:t>
      </w:r>
    </w:p>
    <w:p w:rsidR="001C5911" w:rsidRPr="000D357C" w:rsidRDefault="001C5911" w:rsidP="000D357C">
      <w:pPr>
        <w:numPr>
          <w:ilvl w:val="0"/>
          <w:numId w:val="6"/>
        </w:numPr>
        <w:jc w:val="both"/>
        <w:rPr>
          <w:sz w:val="18"/>
          <w:szCs w:val="18"/>
        </w:rPr>
      </w:pPr>
      <w:r w:rsidRPr="000D357C">
        <w:rPr>
          <w:sz w:val="18"/>
          <w:szCs w:val="18"/>
        </w:rPr>
        <w:t xml:space="preserve">a person has taken adverse action against you because of information in your credit report; </w:t>
      </w:r>
    </w:p>
    <w:p w:rsidR="001C5911" w:rsidRPr="000D357C" w:rsidRDefault="001C5911" w:rsidP="000D357C">
      <w:pPr>
        <w:numPr>
          <w:ilvl w:val="0"/>
          <w:numId w:val="6"/>
        </w:numPr>
        <w:jc w:val="both"/>
        <w:rPr>
          <w:sz w:val="18"/>
          <w:szCs w:val="18"/>
        </w:rPr>
      </w:pPr>
      <w:r w:rsidRPr="000D357C">
        <w:rPr>
          <w:sz w:val="18"/>
          <w:szCs w:val="18"/>
        </w:rPr>
        <w:t xml:space="preserve">you are the victim of identity theft and place a fraud alert in your file; </w:t>
      </w:r>
    </w:p>
    <w:p w:rsidR="001C5911" w:rsidRPr="000D357C" w:rsidRDefault="001C5911" w:rsidP="000D357C">
      <w:pPr>
        <w:numPr>
          <w:ilvl w:val="0"/>
          <w:numId w:val="6"/>
        </w:numPr>
        <w:jc w:val="both"/>
        <w:rPr>
          <w:sz w:val="18"/>
          <w:szCs w:val="18"/>
        </w:rPr>
      </w:pPr>
      <w:r w:rsidRPr="000D357C">
        <w:rPr>
          <w:sz w:val="18"/>
          <w:szCs w:val="18"/>
        </w:rPr>
        <w:t xml:space="preserve">your file contains inaccurate information as a result of fraud; </w:t>
      </w:r>
    </w:p>
    <w:p w:rsidR="001C5911" w:rsidRPr="000D357C" w:rsidRDefault="001C5911" w:rsidP="000D357C">
      <w:pPr>
        <w:numPr>
          <w:ilvl w:val="0"/>
          <w:numId w:val="6"/>
        </w:numPr>
        <w:jc w:val="both"/>
        <w:rPr>
          <w:sz w:val="18"/>
          <w:szCs w:val="18"/>
        </w:rPr>
      </w:pPr>
      <w:r w:rsidRPr="000D357C">
        <w:rPr>
          <w:sz w:val="18"/>
          <w:szCs w:val="18"/>
        </w:rPr>
        <w:t xml:space="preserve">you are on public assistance; </w:t>
      </w:r>
    </w:p>
    <w:p w:rsidR="001C5911" w:rsidRPr="000D357C" w:rsidRDefault="001C5911" w:rsidP="000D357C">
      <w:pPr>
        <w:numPr>
          <w:ilvl w:val="0"/>
          <w:numId w:val="6"/>
        </w:numPr>
        <w:jc w:val="both"/>
        <w:rPr>
          <w:sz w:val="18"/>
          <w:szCs w:val="18"/>
        </w:rPr>
      </w:pPr>
      <w:r w:rsidRPr="000D357C">
        <w:rPr>
          <w:sz w:val="18"/>
          <w:szCs w:val="18"/>
        </w:rPr>
        <w:t xml:space="preserve">you are unemployed but expect to apply for employment within 60 days. </w:t>
      </w:r>
    </w:p>
    <w:p w:rsidR="001C5911" w:rsidRPr="000D357C" w:rsidRDefault="001C5911" w:rsidP="000D357C">
      <w:pPr>
        <w:ind w:left="720"/>
        <w:jc w:val="both"/>
        <w:rPr>
          <w:rFonts w:ascii="Arial" w:hAnsi="Arial" w:cs="Arial"/>
          <w:b/>
          <w:bCs/>
          <w:color w:val="000000"/>
          <w:sz w:val="18"/>
          <w:szCs w:val="18"/>
        </w:rPr>
      </w:pPr>
      <w:r w:rsidRPr="000D357C">
        <w:rPr>
          <w:sz w:val="18"/>
          <w:szCs w:val="18"/>
        </w:rPr>
        <w:t xml:space="preserve">In addition, all consumers are entitled to one free disclosure every 12 months upon request from each nationwide credit bureau and from nationwide specialty consumer reporting agencies. See </w:t>
      </w:r>
      <w:hyperlink r:id="rId9" w:history="1">
        <w:r w:rsidRPr="000D357C">
          <w:rPr>
            <w:rStyle w:val="Hyperlink"/>
            <w:sz w:val="18"/>
            <w:szCs w:val="18"/>
          </w:rPr>
          <w:t>www.consumerfinance.gov/learnmore</w:t>
        </w:r>
      </w:hyperlink>
      <w:r w:rsidRPr="000D357C">
        <w:rPr>
          <w:sz w:val="18"/>
          <w:szCs w:val="18"/>
        </w:rPr>
        <w:t xml:space="preserve"> for additional information. </w:t>
      </w:r>
    </w:p>
    <w:p w:rsidR="001C5911" w:rsidRPr="000D357C" w:rsidRDefault="001C5911" w:rsidP="000D357C">
      <w:pPr>
        <w:numPr>
          <w:ilvl w:val="0"/>
          <w:numId w:val="5"/>
        </w:numPr>
        <w:jc w:val="both"/>
        <w:rPr>
          <w:rFonts w:ascii="Arial" w:hAnsi="Arial" w:cs="Arial"/>
          <w:b/>
          <w:bCs/>
          <w:color w:val="000000"/>
          <w:sz w:val="18"/>
          <w:szCs w:val="18"/>
        </w:rPr>
      </w:pPr>
      <w:r w:rsidRPr="000D357C">
        <w:rPr>
          <w:b/>
          <w:sz w:val="18"/>
          <w:szCs w:val="18"/>
        </w:rPr>
        <w:t>You have the right to ask for a credit score.</w:t>
      </w:r>
      <w:r w:rsidRPr="000D357C">
        <w:rPr>
          <w:sz w:val="18"/>
          <w:szCs w:val="18"/>
        </w:rPr>
        <w:t xml:space="preserve"> 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 </w:t>
      </w:r>
    </w:p>
    <w:p w:rsidR="001C5911" w:rsidRPr="000D357C" w:rsidRDefault="001C5911" w:rsidP="000D357C">
      <w:pPr>
        <w:numPr>
          <w:ilvl w:val="0"/>
          <w:numId w:val="5"/>
        </w:numPr>
        <w:jc w:val="both"/>
        <w:rPr>
          <w:rFonts w:ascii="Arial" w:hAnsi="Arial" w:cs="Arial"/>
          <w:b/>
          <w:bCs/>
          <w:color w:val="000000"/>
          <w:sz w:val="18"/>
          <w:szCs w:val="18"/>
        </w:rPr>
      </w:pPr>
      <w:r w:rsidRPr="000D357C">
        <w:rPr>
          <w:b/>
          <w:sz w:val="18"/>
          <w:szCs w:val="18"/>
        </w:rPr>
        <w:t>You have the right to dispute incomplete or inaccurate information.</w:t>
      </w:r>
      <w:r w:rsidRPr="000D357C">
        <w:rPr>
          <w:sz w:val="18"/>
          <w:szCs w:val="18"/>
        </w:rPr>
        <w:t xml:space="preserve"> If you identify information in your file that is incomplete or inaccurate, and report it to the consumer 2 reporting agency, the agency must investigate unless your dispute is frivolous. See </w:t>
      </w:r>
      <w:hyperlink r:id="rId10" w:history="1">
        <w:r w:rsidRPr="000D357C">
          <w:rPr>
            <w:rStyle w:val="Hyperlink"/>
            <w:sz w:val="18"/>
            <w:szCs w:val="18"/>
          </w:rPr>
          <w:t>www.consumerfinance.gov/learnmore</w:t>
        </w:r>
      </w:hyperlink>
      <w:r w:rsidRPr="000D357C">
        <w:rPr>
          <w:sz w:val="18"/>
          <w:szCs w:val="18"/>
        </w:rPr>
        <w:t xml:space="preserve">  for an explanation of dispute procedures. </w:t>
      </w:r>
    </w:p>
    <w:p w:rsidR="001C5911" w:rsidRPr="000D357C" w:rsidRDefault="001C5911" w:rsidP="000D357C">
      <w:pPr>
        <w:numPr>
          <w:ilvl w:val="0"/>
          <w:numId w:val="5"/>
        </w:numPr>
        <w:jc w:val="both"/>
        <w:rPr>
          <w:rFonts w:ascii="Arial" w:hAnsi="Arial" w:cs="Arial"/>
          <w:b/>
          <w:bCs/>
          <w:color w:val="000000"/>
          <w:sz w:val="18"/>
          <w:szCs w:val="18"/>
        </w:rPr>
      </w:pPr>
      <w:r w:rsidRPr="000D357C">
        <w:rPr>
          <w:b/>
          <w:sz w:val="18"/>
          <w:szCs w:val="18"/>
        </w:rPr>
        <w:t>Consumer reporting agencies must correct or delete inaccurate, incomplete, or unverifiable information.</w:t>
      </w:r>
      <w:r w:rsidRPr="000D357C">
        <w:rPr>
          <w:sz w:val="18"/>
          <w:szCs w:val="18"/>
        </w:rPr>
        <w:t xml:space="preserve"> Inaccurate, incomplete, or unverifiable information must be removed or corrected, usually within 30 days. However, a consumer reporting agency may continue to report information it has verified as accurate. </w:t>
      </w:r>
    </w:p>
    <w:p w:rsidR="001C5911" w:rsidRPr="000D357C" w:rsidRDefault="001C5911" w:rsidP="000D357C">
      <w:pPr>
        <w:numPr>
          <w:ilvl w:val="0"/>
          <w:numId w:val="5"/>
        </w:numPr>
        <w:jc w:val="both"/>
        <w:rPr>
          <w:rFonts w:ascii="Arial" w:hAnsi="Arial" w:cs="Arial"/>
          <w:b/>
          <w:bCs/>
          <w:color w:val="000000"/>
          <w:sz w:val="18"/>
          <w:szCs w:val="18"/>
        </w:rPr>
      </w:pPr>
      <w:r w:rsidRPr="000D357C">
        <w:rPr>
          <w:b/>
          <w:sz w:val="18"/>
          <w:szCs w:val="18"/>
        </w:rPr>
        <w:t>Consumer reporting agencies may not report outdated negative information.</w:t>
      </w:r>
      <w:r w:rsidRPr="000D357C">
        <w:rPr>
          <w:sz w:val="18"/>
          <w:szCs w:val="18"/>
        </w:rPr>
        <w:t xml:space="preserve"> In most cases, a consumer reporting agency may not report negative information that is more than seven years old, or bankruptcies that are more than 10 years old.</w:t>
      </w:r>
    </w:p>
    <w:p w:rsidR="000D357C" w:rsidRPr="000D357C" w:rsidRDefault="001C5911" w:rsidP="000D357C">
      <w:pPr>
        <w:numPr>
          <w:ilvl w:val="0"/>
          <w:numId w:val="5"/>
        </w:numPr>
        <w:jc w:val="both"/>
        <w:rPr>
          <w:rFonts w:ascii="Arial" w:hAnsi="Arial" w:cs="Arial"/>
          <w:b/>
          <w:bCs/>
          <w:color w:val="000000"/>
          <w:sz w:val="18"/>
          <w:szCs w:val="18"/>
        </w:rPr>
      </w:pPr>
      <w:r w:rsidRPr="000D357C">
        <w:rPr>
          <w:b/>
          <w:sz w:val="18"/>
          <w:szCs w:val="18"/>
        </w:rPr>
        <w:t>Access to your file is limited.</w:t>
      </w:r>
      <w:r w:rsidRPr="000D357C">
        <w:rPr>
          <w:sz w:val="18"/>
          <w:szCs w:val="18"/>
        </w:rPr>
        <w:t xml:space="preserve"> A consumer reporting agency may provide information about you only to people with a valid need – usually to consider an application with a creditor, insurer, employer, landlord, or other business. The FCRA specifies those with a valid need for access. </w:t>
      </w:r>
    </w:p>
    <w:p w:rsidR="000D357C" w:rsidRPr="000D357C" w:rsidRDefault="000D357C" w:rsidP="000D357C">
      <w:pPr>
        <w:numPr>
          <w:ilvl w:val="0"/>
          <w:numId w:val="5"/>
        </w:numPr>
        <w:jc w:val="both"/>
        <w:rPr>
          <w:rFonts w:ascii="Arial" w:hAnsi="Arial" w:cs="Arial"/>
          <w:b/>
          <w:bCs/>
          <w:color w:val="000000"/>
          <w:sz w:val="18"/>
          <w:szCs w:val="18"/>
        </w:rPr>
      </w:pPr>
      <w:r w:rsidRPr="000D357C">
        <w:rPr>
          <w:b/>
          <w:sz w:val="18"/>
          <w:szCs w:val="18"/>
        </w:rPr>
        <w:t>Y</w:t>
      </w:r>
      <w:r w:rsidR="001C5911" w:rsidRPr="000D357C">
        <w:rPr>
          <w:b/>
          <w:sz w:val="18"/>
          <w:szCs w:val="18"/>
        </w:rPr>
        <w:t>ou must give your consent for reports to be provided to employers.</w:t>
      </w:r>
      <w:r w:rsidR="001C5911" w:rsidRPr="000D357C">
        <w:rPr>
          <w:sz w:val="18"/>
          <w:szCs w:val="18"/>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1" w:history="1">
        <w:r w:rsidRPr="000D357C">
          <w:rPr>
            <w:rStyle w:val="Hyperlink"/>
            <w:sz w:val="18"/>
            <w:szCs w:val="18"/>
          </w:rPr>
          <w:t>www.consumerfinance.gov/learnmore</w:t>
        </w:r>
      </w:hyperlink>
      <w:r w:rsidR="001C5911" w:rsidRPr="000D357C">
        <w:rPr>
          <w:sz w:val="18"/>
          <w:szCs w:val="18"/>
        </w:rPr>
        <w:t>.</w:t>
      </w:r>
    </w:p>
    <w:p w:rsidR="000D357C" w:rsidRPr="000D357C" w:rsidRDefault="001C5911" w:rsidP="000D357C">
      <w:pPr>
        <w:numPr>
          <w:ilvl w:val="0"/>
          <w:numId w:val="5"/>
        </w:numPr>
        <w:jc w:val="both"/>
        <w:rPr>
          <w:rFonts w:ascii="Arial" w:hAnsi="Arial" w:cs="Arial"/>
          <w:b/>
          <w:bCs/>
          <w:color w:val="000000"/>
          <w:sz w:val="18"/>
          <w:szCs w:val="18"/>
        </w:rPr>
      </w:pPr>
      <w:r w:rsidRPr="000D357C">
        <w:rPr>
          <w:b/>
          <w:sz w:val="18"/>
          <w:szCs w:val="18"/>
        </w:rPr>
        <w:t>You may limit “prescreened” offers of credit and insurance you get based on information in your credit report.</w:t>
      </w:r>
      <w:r w:rsidRPr="000D357C">
        <w:rPr>
          <w:sz w:val="18"/>
          <w:szCs w:val="18"/>
        </w:rPr>
        <w:t xml:space="preserve"> Unsolicited “prescreened” offers for credit and insurance must include a toll-free phone number you can call if you choose to remove your name and address form the lists these offers are based on. You may opt out with the nationwide credit bureaus at 1-888-5-OPTOUT (1-888-567-8688).</w:t>
      </w:r>
    </w:p>
    <w:p w:rsidR="000D357C" w:rsidRPr="000D357C" w:rsidRDefault="000D357C" w:rsidP="009A2F2C">
      <w:pPr>
        <w:numPr>
          <w:ilvl w:val="0"/>
          <w:numId w:val="5"/>
        </w:numPr>
        <w:rPr>
          <w:rFonts w:ascii="Arial" w:hAnsi="Arial" w:cs="Arial"/>
          <w:b/>
          <w:bCs/>
          <w:color w:val="000000"/>
          <w:sz w:val="18"/>
          <w:szCs w:val="18"/>
        </w:rPr>
      </w:pPr>
      <w:r w:rsidRPr="000D357C">
        <w:rPr>
          <w:b/>
          <w:sz w:val="18"/>
          <w:szCs w:val="18"/>
        </w:rPr>
        <w:t>I</w:t>
      </w:r>
      <w:r w:rsidR="001C5911" w:rsidRPr="000D357C">
        <w:rPr>
          <w:b/>
          <w:sz w:val="18"/>
          <w:szCs w:val="18"/>
        </w:rPr>
        <w:t>dentity theft victims and active duty military personnel have additional rights.</w:t>
      </w:r>
      <w:r w:rsidR="001C5911" w:rsidRPr="000D357C">
        <w:rPr>
          <w:sz w:val="18"/>
          <w:szCs w:val="18"/>
        </w:rPr>
        <w:t xml:space="preserve"> For more information, visit </w:t>
      </w:r>
      <w:hyperlink r:id="rId12" w:history="1">
        <w:r w:rsidR="00AA04DB" w:rsidRPr="006A31E4">
          <w:rPr>
            <w:rStyle w:val="Hyperlink"/>
            <w:sz w:val="18"/>
            <w:szCs w:val="18"/>
          </w:rPr>
          <w:t>www.consumerfinance.gov/learnmore</w:t>
        </w:r>
      </w:hyperlink>
      <w:r w:rsidRPr="000D357C">
        <w:rPr>
          <w:sz w:val="18"/>
          <w:szCs w:val="18"/>
        </w:rPr>
        <w:t>.</w:t>
      </w:r>
    </w:p>
    <w:p w:rsidR="00FF7B6E" w:rsidRDefault="000D357C" w:rsidP="000D357C">
      <w:pPr>
        <w:jc w:val="both"/>
        <w:rPr>
          <w:b/>
          <w:sz w:val="18"/>
          <w:szCs w:val="18"/>
        </w:rPr>
      </w:pPr>
      <w:r w:rsidRPr="000D357C">
        <w:rPr>
          <w:b/>
          <w:sz w:val="18"/>
          <w:szCs w:val="18"/>
        </w:rPr>
        <w:t>S</w:t>
      </w:r>
      <w:r w:rsidR="001C5911" w:rsidRPr="000D357C">
        <w:rPr>
          <w:b/>
          <w:sz w:val="18"/>
          <w:szCs w:val="18"/>
        </w:rPr>
        <w:t>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r w:rsidRPr="000D357C">
        <w:rPr>
          <w:b/>
          <w:sz w:val="18"/>
          <w:szCs w:val="18"/>
        </w:rPr>
        <w:t>:</w:t>
      </w:r>
    </w:p>
    <w:p w:rsidR="00FF7B6E" w:rsidRPr="00FF7B6E" w:rsidRDefault="00FF7B6E" w:rsidP="00FF7B6E">
      <w:pPr>
        <w:rPr>
          <w:rFonts w:ascii="Arial" w:hAnsi="Arial" w:cs="Arial"/>
          <w:b/>
          <w:bCs/>
          <w:color w:val="000000"/>
          <w:sz w:val="16"/>
          <w:szCs w:val="16"/>
        </w:rPr>
      </w:pPr>
      <w:r w:rsidRPr="00FF7B6E">
        <w:rPr>
          <w:rFonts w:ascii="Arial" w:hAnsi="Arial" w:cs="Arial"/>
          <w:b/>
          <w:bCs/>
          <w:color w:val="000000"/>
          <w:sz w:val="16"/>
          <w:szCs w:val="16"/>
        </w:rPr>
        <w:t>TYPE OF BUSINESS: CONTACT:</w:t>
      </w:r>
    </w:p>
    <w:p w:rsidR="00EB32FB" w:rsidRDefault="00EB32FB" w:rsidP="00EB32FB">
      <w:pPr>
        <w:rPr>
          <w:rFonts w:ascii="Arial" w:hAnsi="Arial" w:cs="Arial"/>
          <w:color w:val="000000"/>
          <w:sz w:val="16"/>
          <w:szCs w:val="16"/>
        </w:rPr>
      </w:pPr>
      <w:r>
        <w:rPr>
          <w:rFonts w:ascii="Arial" w:hAnsi="Arial" w:cs="Arial"/>
          <w:color w:val="000000"/>
          <w:sz w:val="16"/>
          <w:szCs w:val="16"/>
        </w:rPr>
        <w:t xml:space="preserve">Consumer reporting agencies, creditors and others not listed below Federal Trade Commission: </w:t>
      </w:r>
      <w:r w:rsidR="00AA04DB">
        <w:rPr>
          <w:rFonts w:ascii="Arial" w:hAnsi="Arial" w:cs="Arial"/>
          <w:color w:val="000000"/>
          <w:sz w:val="16"/>
          <w:szCs w:val="16"/>
        </w:rPr>
        <w:t xml:space="preserve"> </w:t>
      </w:r>
      <w:r>
        <w:rPr>
          <w:rFonts w:ascii="Arial" w:hAnsi="Arial" w:cs="Arial"/>
          <w:color w:val="000000"/>
          <w:sz w:val="16"/>
          <w:szCs w:val="16"/>
        </w:rPr>
        <w:t>Consumer Response Center - FCRA</w:t>
      </w:r>
    </w:p>
    <w:p w:rsidR="00EB32FB" w:rsidRDefault="00EB32FB" w:rsidP="00EB32FB">
      <w:pPr>
        <w:rPr>
          <w:rFonts w:ascii="Arial" w:hAnsi="Arial" w:cs="Arial"/>
          <w:color w:val="000000"/>
          <w:sz w:val="16"/>
          <w:szCs w:val="16"/>
        </w:rPr>
      </w:pPr>
      <w:r>
        <w:rPr>
          <w:rFonts w:ascii="Arial" w:hAnsi="Arial" w:cs="Arial"/>
          <w:color w:val="000000"/>
          <w:sz w:val="16"/>
          <w:szCs w:val="16"/>
        </w:rPr>
        <w:t>Washington, DC 20580 1-877-382-4357</w:t>
      </w:r>
    </w:p>
    <w:p w:rsidR="00EB32FB" w:rsidRDefault="00EB32FB" w:rsidP="00EB32FB">
      <w:pPr>
        <w:rPr>
          <w:rFonts w:ascii="Arial" w:hAnsi="Arial" w:cs="Arial"/>
          <w:color w:val="000000"/>
          <w:sz w:val="16"/>
          <w:szCs w:val="16"/>
        </w:rPr>
      </w:pPr>
      <w:r>
        <w:rPr>
          <w:rFonts w:ascii="Arial" w:hAnsi="Arial" w:cs="Arial"/>
          <w:color w:val="000000"/>
          <w:sz w:val="16"/>
          <w:szCs w:val="16"/>
        </w:rPr>
        <w:t>National banks, federal branches/agencies of foreign banks (word</w:t>
      </w:r>
      <w:r w:rsidR="00AA04DB">
        <w:rPr>
          <w:rFonts w:ascii="Arial" w:hAnsi="Arial" w:cs="Arial"/>
          <w:color w:val="000000"/>
          <w:sz w:val="16"/>
          <w:szCs w:val="16"/>
        </w:rPr>
        <w:t xml:space="preserve"> </w:t>
      </w:r>
      <w:r>
        <w:rPr>
          <w:rFonts w:ascii="Arial" w:hAnsi="Arial" w:cs="Arial"/>
          <w:color w:val="000000"/>
          <w:sz w:val="16"/>
          <w:szCs w:val="16"/>
        </w:rPr>
        <w:t>"National" or initials "N.A." appear in or after bank's name)</w:t>
      </w:r>
    </w:p>
    <w:p w:rsidR="00EB32FB" w:rsidRDefault="00EB32FB" w:rsidP="00EB32FB">
      <w:pPr>
        <w:rPr>
          <w:rFonts w:ascii="Arial" w:hAnsi="Arial" w:cs="Arial"/>
          <w:color w:val="000000"/>
          <w:sz w:val="16"/>
          <w:szCs w:val="16"/>
        </w:rPr>
      </w:pPr>
      <w:r>
        <w:rPr>
          <w:rFonts w:ascii="Arial" w:hAnsi="Arial" w:cs="Arial"/>
          <w:color w:val="000000"/>
          <w:sz w:val="16"/>
          <w:szCs w:val="16"/>
        </w:rPr>
        <w:t>Office of the Comptroller of the Currency</w:t>
      </w:r>
    </w:p>
    <w:p w:rsidR="00EB32FB" w:rsidRDefault="00EB32FB" w:rsidP="00EB32FB">
      <w:pPr>
        <w:rPr>
          <w:rFonts w:ascii="Arial" w:hAnsi="Arial" w:cs="Arial"/>
          <w:color w:val="000000"/>
          <w:sz w:val="16"/>
          <w:szCs w:val="16"/>
        </w:rPr>
      </w:pPr>
      <w:r>
        <w:rPr>
          <w:rFonts w:ascii="Arial" w:hAnsi="Arial" w:cs="Arial"/>
          <w:color w:val="000000"/>
          <w:sz w:val="16"/>
          <w:szCs w:val="16"/>
        </w:rPr>
        <w:t>Compliance Management, Mail Stop 6-6</w:t>
      </w:r>
    </w:p>
    <w:p w:rsidR="00EB32FB" w:rsidRDefault="00EB32FB" w:rsidP="00EB32FB">
      <w:pPr>
        <w:rPr>
          <w:rFonts w:ascii="Arial" w:hAnsi="Arial" w:cs="Arial"/>
          <w:color w:val="000000"/>
          <w:sz w:val="16"/>
          <w:szCs w:val="16"/>
        </w:rPr>
      </w:pPr>
      <w:r>
        <w:rPr>
          <w:rFonts w:ascii="Arial" w:hAnsi="Arial" w:cs="Arial"/>
          <w:color w:val="000000"/>
          <w:sz w:val="16"/>
          <w:szCs w:val="16"/>
        </w:rPr>
        <w:t>Washington, DC 20219 800-613-6743</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Federal credit unions (words "Federal Credit Union" appear in</w:t>
      </w:r>
      <w:r>
        <w:rPr>
          <w:rFonts w:ascii="Arial" w:hAnsi="Arial" w:cs="Arial"/>
          <w:color w:val="000000"/>
          <w:sz w:val="16"/>
          <w:szCs w:val="16"/>
        </w:rPr>
        <w:t xml:space="preserve"> </w:t>
      </w:r>
      <w:r w:rsidRPr="00FF7B6E">
        <w:rPr>
          <w:rFonts w:ascii="Arial" w:hAnsi="Arial" w:cs="Arial"/>
          <w:color w:val="000000"/>
          <w:sz w:val="16"/>
          <w:szCs w:val="16"/>
        </w:rPr>
        <w:t>institution's name)</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National Credit Union Administration</w:t>
      </w:r>
    </w:p>
    <w:p w:rsidR="00AA04DB" w:rsidRPr="00FF7B6E" w:rsidRDefault="00AA04DB" w:rsidP="00AA04DB">
      <w:pPr>
        <w:rPr>
          <w:rFonts w:ascii="Arial" w:hAnsi="Arial" w:cs="Arial"/>
          <w:color w:val="000000"/>
          <w:sz w:val="16"/>
          <w:szCs w:val="16"/>
        </w:rPr>
      </w:pPr>
      <w:smartTag w:uri="urn:schemas-microsoft-com:office:smarttags" w:element="Street">
        <w:smartTag w:uri="urn:schemas-microsoft-com:office:smarttags" w:element="address">
          <w:r w:rsidRPr="00FF7B6E">
            <w:rPr>
              <w:rFonts w:ascii="Arial" w:hAnsi="Arial" w:cs="Arial"/>
              <w:color w:val="000000"/>
              <w:sz w:val="16"/>
              <w:szCs w:val="16"/>
            </w:rPr>
            <w:t>1775 Duke Street</w:t>
          </w:r>
        </w:smartTag>
      </w:smartTag>
    </w:p>
    <w:p w:rsidR="00AA04DB" w:rsidRPr="00FF7B6E" w:rsidRDefault="00AA04DB" w:rsidP="00AA04DB">
      <w:pPr>
        <w:rPr>
          <w:rFonts w:ascii="Arial" w:hAnsi="Arial" w:cs="Arial"/>
          <w:color w:val="000000"/>
          <w:sz w:val="16"/>
          <w:szCs w:val="16"/>
        </w:rPr>
      </w:pPr>
      <w:smartTag w:uri="urn:schemas-microsoft-com:office:smarttags" w:element="place">
        <w:smartTag w:uri="urn:schemas-microsoft-com:office:smarttags" w:element="City">
          <w:r w:rsidRPr="00FF7B6E">
            <w:rPr>
              <w:rFonts w:ascii="Arial" w:hAnsi="Arial" w:cs="Arial"/>
              <w:color w:val="000000"/>
              <w:sz w:val="16"/>
              <w:szCs w:val="16"/>
            </w:rPr>
            <w:t>Alexandria</w:t>
          </w:r>
        </w:smartTag>
        <w:r w:rsidRPr="00FF7B6E">
          <w:rPr>
            <w:rFonts w:ascii="Arial" w:hAnsi="Arial" w:cs="Arial"/>
            <w:color w:val="000000"/>
            <w:sz w:val="16"/>
            <w:szCs w:val="16"/>
          </w:rPr>
          <w:t xml:space="preserve">, </w:t>
        </w:r>
        <w:smartTag w:uri="urn:schemas-microsoft-com:office:smarttags" w:element="State">
          <w:r w:rsidRPr="00FF7B6E">
            <w:rPr>
              <w:rFonts w:ascii="Arial" w:hAnsi="Arial" w:cs="Arial"/>
              <w:color w:val="000000"/>
              <w:sz w:val="16"/>
              <w:szCs w:val="16"/>
            </w:rPr>
            <w:t>VA</w:t>
          </w:r>
        </w:smartTag>
        <w:r w:rsidRPr="00FF7B6E">
          <w:rPr>
            <w:rFonts w:ascii="Arial" w:hAnsi="Arial" w:cs="Arial"/>
            <w:color w:val="000000"/>
            <w:sz w:val="16"/>
            <w:szCs w:val="16"/>
          </w:rPr>
          <w:t xml:space="preserve"> </w:t>
        </w:r>
        <w:smartTag w:uri="urn:schemas-microsoft-com:office:smarttags" w:element="PostalCode">
          <w:r w:rsidRPr="00FF7B6E">
            <w:rPr>
              <w:rFonts w:ascii="Arial" w:hAnsi="Arial" w:cs="Arial"/>
              <w:color w:val="000000"/>
              <w:sz w:val="16"/>
              <w:szCs w:val="16"/>
            </w:rPr>
            <w:t>22314</w:t>
          </w:r>
        </w:smartTag>
      </w:smartTag>
      <w:r w:rsidRPr="00FF7B6E">
        <w:rPr>
          <w:rFonts w:ascii="Arial" w:hAnsi="Arial" w:cs="Arial"/>
          <w:color w:val="000000"/>
          <w:sz w:val="16"/>
          <w:szCs w:val="16"/>
        </w:rPr>
        <w:t xml:space="preserve"> 703-519-4600</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State-chartered banks that are not members of the Federal Reserve</w:t>
      </w:r>
      <w:r>
        <w:rPr>
          <w:rFonts w:ascii="Arial" w:hAnsi="Arial" w:cs="Arial"/>
          <w:color w:val="000000"/>
          <w:sz w:val="16"/>
          <w:szCs w:val="16"/>
        </w:rPr>
        <w:t xml:space="preserve"> </w:t>
      </w:r>
      <w:r w:rsidRPr="00FF7B6E">
        <w:rPr>
          <w:rFonts w:ascii="Arial" w:hAnsi="Arial" w:cs="Arial"/>
          <w:color w:val="000000"/>
          <w:sz w:val="16"/>
          <w:szCs w:val="16"/>
        </w:rPr>
        <w:t>System</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Federal Deposit Insurance Corporation</w:t>
      </w:r>
    </w:p>
    <w:p w:rsidR="00AA04DB" w:rsidRPr="00FF7B6E" w:rsidRDefault="00AA04DB" w:rsidP="00AA04DB">
      <w:pPr>
        <w:rPr>
          <w:rFonts w:ascii="Arial" w:hAnsi="Arial" w:cs="Arial"/>
          <w:color w:val="000000"/>
          <w:sz w:val="16"/>
          <w:szCs w:val="16"/>
        </w:rPr>
      </w:pPr>
      <w:smartTag w:uri="urn:schemas-microsoft-com:office:smarttags" w:element="place">
        <w:smartTag w:uri="urn:schemas-microsoft-com:office:smarttags" w:element="PlaceName">
          <w:r w:rsidRPr="00FF7B6E">
            <w:rPr>
              <w:rFonts w:ascii="Arial" w:hAnsi="Arial" w:cs="Arial"/>
              <w:color w:val="000000"/>
              <w:sz w:val="16"/>
              <w:szCs w:val="16"/>
            </w:rPr>
            <w:t>Consumer</w:t>
          </w:r>
        </w:smartTag>
        <w:r w:rsidRPr="00FF7B6E">
          <w:rPr>
            <w:rFonts w:ascii="Arial" w:hAnsi="Arial" w:cs="Arial"/>
            <w:color w:val="000000"/>
            <w:sz w:val="16"/>
            <w:szCs w:val="16"/>
          </w:rPr>
          <w:t xml:space="preserve"> </w:t>
        </w:r>
        <w:smartTag w:uri="urn:schemas-microsoft-com:office:smarttags" w:element="PlaceName">
          <w:r w:rsidRPr="00FF7B6E">
            <w:rPr>
              <w:rFonts w:ascii="Arial" w:hAnsi="Arial" w:cs="Arial"/>
              <w:color w:val="000000"/>
              <w:sz w:val="16"/>
              <w:szCs w:val="16"/>
            </w:rPr>
            <w:t>Response</w:t>
          </w:r>
        </w:smartTag>
        <w:r w:rsidRPr="00FF7B6E">
          <w:rPr>
            <w:rFonts w:ascii="Arial" w:hAnsi="Arial" w:cs="Arial"/>
            <w:color w:val="000000"/>
            <w:sz w:val="16"/>
            <w:szCs w:val="16"/>
          </w:rPr>
          <w:t xml:space="preserve"> </w:t>
        </w:r>
        <w:smartTag w:uri="urn:schemas-microsoft-com:office:smarttags" w:element="PlaceType">
          <w:r w:rsidRPr="00FF7B6E">
            <w:rPr>
              <w:rFonts w:ascii="Arial" w:hAnsi="Arial" w:cs="Arial"/>
              <w:color w:val="000000"/>
              <w:sz w:val="16"/>
              <w:szCs w:val="16"/>
            </w:rPr>
            <w:t>Center</w:t>
          </w:r>
        </w:smartTag>
      </w:smartTag>
      <w:r w:rsidRPr="00FF7B6E">
        <w:rPr>
          <w:rFonts w:ascii="Arial" w:hAnsi="Arial" w:cs="Arial"/>
          <w:color w:val="000000"/>
          <w:sz w:val="16"/>
          <w:szCs w:val="16"/>
        </w:rPr>
        <w:t xml:space="preserve">, </w:t>
      </w:r>
      <w:smartTag w:uri="urn:schemas-microsoft-com:office:smarttags" w:element="Street">
        <w:smartTag w:uri="urn:schemas-microsoft-com:office:smarttags" w:element="address">
          <w:r w:rsidRPr="00FF7B6E">
            <w:rPr>
              <w:rFonts w:ascii="Arial" w:hAnsi="Arial" w:cs="Arial"/>
              <w:color w:val="000000"/>
              <w:sz w:val="16"/>
              <w:szCs w:val="16"/>
            </w:rPr>
            <w:t>2345 Grand Avenue, Suite 100</w:t>
          </w:r>
        </w:smartTag>
      </w:smartTag>
    </w:p>
    <w:p w:rsidR="00AA04DB" w:rsidRPr="00FF7B6E" w:rsidRDefault="00AA04DB" w:rsidP="00AA04DB">
      <w:pPr>
        <w:rPr>
          <w:rFonts w:ascii="Arial" w:hAnsi="Arial" w:cs="Arial"/>
          <w:color w:val="000000"/>
          <w:sz w:val="16"/>
          <w:szCs w:val="16"/>
        </w:rPr>
      </w:pPr>
      <w:smartTag w:uri="urn:schemas-microsoft-com:office:smarttags" w:element="place">
        <w:smartTag w:uri="urn:schemas-microsoft-com:office:smarttags" w:element="City">
          <w:r w:rsidRPr="00FF7B6E">
            <w:rPr>
              <w:rFonts w:ascii="Arial" w:hAnsi="Arial" w:cs="Arial"/>
              <w:color w:val="000000"/>
              <w:sz w:val="16"/>
              <w:szCs w:val="16"/>
            </w:rPr>
            <w:t>Kansas City</w:t>
          </w:r>
        </w:smartTag>
        <w:r w:rsidRPr="00FF7B6E">
          <w:rPr>
            <w:rFonts w:ascii="Arial" w:hAnsi="Arial" w:cs="Arial"/>
            <w:color w:val="000000"/>
            <w:sz w:val="16"/>
            <w:szCs w:val="16"/>
          </w:rPr>
          <w:t xml:space="preserve">, </w:t>
        </w:r>
        <w:smartTag w:uri="urn:schemas-microsoft-com:office:smarttags" w:element="State">
          <w:r w:rsidRPr="00FF7B6E">
            <w:rPr>
              <w:rFonts w:ascii="Arial" w:hAnsi="Arial" w:cs="Arial"/>
              <w:color w:val="000000"/>
              <w:sz w:val="16"/>
              <w:szCs w:val="16"/>
            </w:rPr>
            <w:t>Missouri</w:t>
          </w:r>
        </w:smartTag>
        <w:r w:rsidRPr="00FF7B6E">
          <w:rPr>
            <w:rFonts w:ascii="Arial" w:hAnsi="Arial" w:cs="Arial"/>
            <w:color w:val="000000"/>
            <w:sz w:val="16"/>
            <w:szCs w:val="16"/>
          </w:rPr>
          <w:t xml:space="preserve"> </w:t>
        </w:r>
        <w:smartTag w:uri="urn:schemas-microsoft-com:office:smarttags" w:element="PostalCode">
          <w:r w:rsidRPr="00FF7B6E">
            <w:rPr>
              <w:rFonts w:ascii="Arial" w:hAnsi="Arial" w:cs="Arial"/>
              <w:color w:val="000000"/>
              <w:sz w:val="16"/>
              <w:szCs w:val="16"/>
            </w:rPr>
            <w:t>64108-2638</w:t>
          </w:r>
        </w:smartTag>
      </w:smartTag>
      <w:r w:rsidRPr="00FF7B6E">
        <w:rPr>
          <w:rFonts w:ascii="Arial" w:hAnsi="Arial" w:cs="Arial"/>
          <w:color w:val="000000"/>
          <w:sz w:val="16"/>
          <w:szCs w:val="16"/>
        </w:rPr>
        <w:t xml:space="preserve"> 1-877-275-3342</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Air, surface, or rail common carriers regulated by former Civil</w:t>
      </w:r>
      <w:r w:rsidR="00AA4FB9">
        <w:rPr>
          <w:rFonts w:ascii="Arial" w:hAnsi="Arial" w:cs="Arial"/>
          <w:color w:val="000000"/>
          <w:sz w:val="16"/>
          <w:szCs w:val="16"/>
        </w:rPr>
        <w:t xml:space="preserve"> </w:t>
      </w:r>
      <w:r w:rsidRPr="00FF7B6E">
        <w:rPr>
          <w:rFonts w:ascii="Arial" w:hAnsi="Arial" w:cs="Arial"/>
          <w:color w:val="000000"/>
          <w:sz w:val="16"/>
          <w:szCs w:val="16"/>
        </w:rPr>
        <w:t>Aeronautics Board or Interstate Commerce Commission</w:t>
      </w:r>
    </w:p>
    <w:p w:rsidR="00AA04DB" w:rsidRPr="00FF7B6E" w:rsidRDefault="00AA4FB9" w:rsidP="00AA04DB">
      <w:pPr>
        <w:rPr>
          <w:rFonts w:ascii="Arial" w:hAnsi="Arial" w:cs="Arial"/>
          <w:color w:val="000000"/>
          <w:sz w:val="16"/>
          <w:szCs w:val="16"/>
        </w:rPr>
      </w:pPr>
      <w:r>
        <w:rPr>
          <w:rFonts w:ascii="Arial" w:hAnsi="Arial" w:cs="Arial"/>
          <w:color w:val="000000"/>
          <w:sz w:val="16"/>
          <w:szCs w:val="16"/>
        </w:rPr>
        <w:t xml:space="preserve">Department of Transportation, </w:t>
      </w:r>
      <w:r w:rsidR="00AA04DB" w:rsidRPr="00FF7B6E">
        <w:rPr>
          <w:rFonts w:ascii="Arial" w:hAnsi="Arial" w:cs="Arial"/>
          <w:color w:val="000000"/>
          <w:sz w:val="16"/>
          <w:szCs w:val="16"/>
        </w:rPr>
        <w:t>Office of Financial Management</w:t>
      </w:r>
    </w:p>
    <w:p w:rsidR="00AA04DB" w:rsidRPr="00FF7B6E" w:rsidRDefault="00AA04DB" w:rsidP="00AA04DB">
      <w:pPr>
        <w:rPr>
          <w:rFonts w:ascii="Arial" w:hAnsi="Arial" w:cs="Arial"/>
          <w:color w:val="000000"/>
          <w:sz w:val="16"/>
          <w:szCs w:val="16"/>
        </w:rPr>
      </w:pPr>
      <w:smartTag w:uri="urn:schemas-microsoft-com:office:smarttags" w:element="place">
        <w:smartTag w:uri="urn:schemas-microsoft-com:office:smarttags" w:element="City">
          <w:r w:rsidRPr="00FF7B6E">
            <w:rPr>
              <w:rFonts w:ascii="Arial" w:hAnsi="Arial" w:cs="Arial"/>
              <w:color w:val="000000"/>
              <w:sz w:val="16"/>
              <w:szCs w:val="16"/>
            </w:rPr>
            <w:t>Washington</w:t>
          </w:r>
        </w:smartTag>
        <w:r w:rsidRPr="00FF7B6E">
          <w:rPr>
            <w:rFonts w:ascii="Arial" w:hAnsi="Arial" w:cs="Arial"/>
            <w:color w:val="000000"/>
            <w:sz w:val="16"/>
            <w:szCs w:val="16"/>
          </w:rPr>
          <w:t xml:space="preserve">, </w:t>
        </w:r>
        <w:smartTag w:uri="urn:schemas-microsoft-com:office:smarttags" w:element="State">
          <w:r w:rsidRPr="00FF7B6E">
            <w:rPr>
              <w:rFonts w:ascii="Arial" w:hAnsi="Arial" w:cs="Arial"/>
              <w:color w:val="000000"/>
              <w:sz w:val="16"/>
              <w:szCs w:val="16"/>
            </w:rPr>
            <w:t>DC</w:t>
          </w:r>
        </w:smartTag>
        <w:r w:rsidRPr="00FF7B6E">
          <w:rPr>
            <w:rFonts w:ascii="Arial" w:hAnsi="Arial" w:cs="Arial"/>
            <w:color w:val="000000"/>
            <w:sz w:val="16"/>
            <w:szCs w:val="16"/>
          </w:rPr>
          <w:t xml:space="preserve"> </w:t>
        </w:r>
        <w:smartTag w:uri="urn:schemas-microsoft-com:office:smarttags" w:element="PostalCode">
          <w:r w:rsidRPr="00FF7B6E">
            <w:rPr>
              <w:rFonts w:ascii="Arial" w:hAnsi="Arial" w:cs="Arial"/>
              <w:color w:val="000000"/>
              <w:sz w:val="16"/>
              <w:szCs w:val="16"/>
            </w:rPr>
            <w:t>20590</w:t>
          </w:r>
        </w:smartTag>
      </w:smartTag>
      <w:r w:rsidRPr="00FF7B6E">
        <w:rPr>
          <w:rFonts w:ascii="Arial" w:hAnsi="Arial" w:cs="Arial"/>
          <w:color w:val="000000"/>
          <w:sz w:val="16"/>
          <w:szCs w:val="16"/>
        </w:rPr>
        <w:t xml:space="preserve"> 202-366-1306</w:t>
      </w:r>
    </w:p>
    <w:p w:rsidR="00AA04DB" w:rsidRPr="00FF7B6E" w:rsidRDefault="00AA04DB" w:rsidP="00AA04DB">
      <w:pPr>
        <w:rPr>
          <w:rFonts w:ascii="Arial" w:hAnsi="Arial" w:cs="Arial"/>
          <w:color w:val="000000"/>
          <w:sz w:val="16"/>
          <w:szCs w:val="16"/>
        </w:rPr>
      </w:pPr>
      <w:r w:rsidRPr="00FF7B6E">
        <w:rPr>
          <w:rFonts w:ascii="Arial" w:hAnsi="Arial" w:cs="Arial"/>
          <w:color w:val="000000"/>
          <w:sz w:val="16"/>
          <w:szCs w:val="16"/>
        </w:rPr>
        <w:t>Activities subject to the Packers and Stockyards Act, 1921 Department of Agriculture</w:t>
      </w:r>
    </w:p>
    <w:p w:rsidR="00FF7B6E" w:rsidRPr="00AA04DB" w:rsidRDefault="00AA04DB" w:rsidP="00863226">
      <w:pPr>
        <w:rPr>
          <w:rFonts w:ascii="Arial" w:hAnsi="Arial" w:cs="Arial"/>
          <w:color w:val="000000"/>
          <w:sz w:val="16"/>
          <w:szCs w:val="16"/>
        </w:rPr>
      </w:pPr>
      <w:r w:rsidRPr="00FF7B6E">
        <w:rPr>
          <w:rFonts w:ascii="Arial" w:hAnsi="Arial" w:cs="Arial"/>
          <w:color w:val="000000"/>
          <w:sz w:val="16"/>
          <w:szCs w:val="16"/>
        </w:rPr>
        <w:t>Office of Deputy Administrator - GIPSA</w:t>
      </w:r>
    </w:p>
    <w:sectPr w:rsidR="00FF7B6E" w:rsidRPr="00AA04DB" w:rsidSect="00EE69CF">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02" w:rsidRDefault="00353202">
      <w:r>
        <w:separator/>
      </w:r>
    </w:p>
  </w:endnote>
  <w:endnote w:type="continuationSeparator" w:id="0">
    <w:p w:rsidR="00353202" w:rsidRDefault="0035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02" w:rsidRDefault="00353202">
      <w:r>
        <w:separator/>
      </w:r>
    </w:p>
  </w:footnote>
  <w:footnote w:type="continuationSeparator" w:id="0">
    <w:p w:rsidR="00353202" w:rsidRDefault="00353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0C39"/>
    <w:multiLevelType w:val="hybridMultilevel"/>
    <w:tmpl w:val="1034F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25BD6"/>
    <w:multiLevelType w:val="hybridMultilevel"/>
    <w:tmpl w:val="925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D43B7"/>
    <w:multiLevelType w:val="hybridMultilevel"/>
    <w:tmpl w:val="0F84A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C27C3B"/>
    <w:multiLevelType w:val="hybridMultilevel"/>
    <w:tmpl w:val="535EC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DA6654"/>
    <w:multiLevelType w:val="hybridMultilevel"/>
    <w:tmpl w:val="FA2CF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49166B"/>
    <w:multiLevelType w:val="hybridMultilevel"/>
    <w:tmpl w:val="C1B26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39"/>
    <w:rsid w:val="000435C3"/>
    <w:rsid w:val="00044C57"/>
    <w:rsid w:val="0005248B"/>
    <w:rsid w:val="000718DE"/>
    <w:rsid w:val="000B7E23"/>
    <w:rsid w:val="000D31F6"/>
    <w:rsid w:val="000D357C"/>
    <w:rsid w:val="000F5C5B"/>
    <w:rsid w:val="00104A1A"/>
    <w:rsid w:val="001167EB"/>
    <w:rsid w:val="00121015"/>
    <w:rsid w:val="00133638"/>
    <w:rsid w:val="001419B6"/>
    <w:rsid w:val="00174E94"/>
    <w:rsid w:val="00176A30"/>
    <w:rsid w:val="00181290"/>
    <w:rsid w:val="001A3747"/>
    <w:rsid w:val="001B6FDC"/>
    <w:rsid w:val="001C5911"/>
    <w:rsid w:val="001C7D9D"/>
    <w:rsid w:val="002037C0"/>
    <w:rsid w:val="002201CC"/>
    <w:rsid w:val="00220A63"/>
    <w:rsid w:val="002246E6"/>
    <w:rsid w:val="002247BD"/>
    <w:rsid w:val="0027114F"/>
    <w:rsid w:val="00277393"/>
    <w:rsid w:val="002A4E12"/>
    <w:rsid w:val="002E1648"/>
    <w:rsid w:val="002E7797"/>
    <w:rsid w:val="002F1183"/>
    <w:rsid w:val="00303C19"/>
    <w:rsid w:val="0031616E"/>
    <w:rsid w:val="0031646D"/>
    <w:rsid w:val="00353202"/>
    <w:rsid w:val="00355F45"/>
    <w:rsid w:val="00357EB9"/>
    <w:rsid w:val="003657BD"/>
    <w:rsid w:val="003A7039"/>
    <w:rsid w:val="003E78A1"/>
    <w:rsid w:val="004112DD"/>
    <w:rsid w:val="00433DC9"/>
    <w:rsid w:val="00485E1C"/>
    <w:rsid w:val="00494833"/>
    <w:rsid w:val="00494EE8"/>
    <w:rsid w:val="004B2D10"/>
    <w:rsid w:val="004F34B4"/>
    <w:rsid w:val="005251C2"/>
    <w:rsid w:val="0057052B"/>
    <w:rsid w:val="005835A5"/>
    <w:rsid w:val="005D4A3C"/>
    <w:rsid w:val="005F44B5"/>
    <w:rsid w:val="005F72C8"/>
    <w:rsid w:val="00672A35"/>
    <w:rsid w:val="00683F17"/>
    <w:rsid w:val="006D2E6A"/>
    <w:rsid w:val="006D6382"/>
    <w:rsid w:val="006E2141"/>
    <w:rsid w:val="00711113"/>
    <w:rsid w:val="00737277"/>
    <w:rsid w:val="007770FD"/>
    <w:rsid w:val="00794142"/>
    <w:rsid w:val="0079517F"/>
    <w:rsid w:val="007D7F63"/>
    <w:rsid w:val="007E4A27"/>
    <w:rsid w:val="008441C0"/>
    <w:rsid w:val="00845D9F"/>
    <w:rsid w:val="00854BDA"/>
    <w:rsid w:val="00863226"/>
    <w:rsid w:val="0087224D"/>
    <w:rsid w:val="00880DB4"/>
    <w:rsid w:val="00893EAD"/>
    <w:rsid w:val="008C2D7F"/>
    <w:rsid w:val="009106AD"/>
    <w:rsid w:val="009114CC"/>
    <w:rsid w:val="00911E50"/>
    <w:rsid w:val="009875AF"/>
    <w:rsid w:val="009A2F2C"/>
    <w:rsid w:val="009B0EAC"/>
    <w:rsid w:val="009D6186"/>
    <w:rsid w:val="009D79E0"/>
    <w:rsid w:val="009E15C5"/>
    <w:rsid w:val="00A17AEA"/>
    <w:rsid w:val="00A238F4"/>
    <w:rsid w:val="00A402F1"/>
    <w:rsid w:val="00A76271"/>
    <w:rsid w:val="00AA04DB"/>
    <w:rsid w:val="00AA4FB9"/>
    <w:rsid w:val="00AA724A"/>
    <w:rsid w:val="00AB2714"/>
    <w:rsid w:val="00B57498"/>
    <w:rsid w:val="00B75A57"/>
    <w:rsid w:val="00C40987"/>
    <w:rsid w:val="00C727A1"/>
    <w:rsid w:val="00C97DEF"/>
    <w:rsid w:val="00CA2674"/>
    <w:rsid w:val="00CB044C"/>
    <w:rsid w:val="00CB4649"/>
    <w:rsid w:val="00CB7C9B"/>
    <w:rsid w:val="00CD4CE0"/>
    <w:rsid w:val="00D46954"/>
    <w:rsid w:val="00D61AC5"/>
    <w:rsid w:val="00D7467F"/>
    <w:rsid w:val="00DA3C72"/>
    <w:rsid w:val="00DB21F9"/>
    <w:rsid w:val="00DC1C04"/>
    <w:rsid w:val="00DD4BE2"/>
    <w:rsid w:val="00E1528B"/>
    <w:rsid w:val="00E600AD"/>
    <w:rsid w:val="00E6723C"/>
    <w:rsid w:val="00EB32FB"/>
    <w:rsid w:val="00EB548E"/>
    <w:rsid w:val="00EE69CF"/>
    <w:rsid w:val="00F12D93"/>
    <w:rsid w:val="00F2539C"/>
    <w:rsid w:val="00F26CA0"/>
    <w:rsid w:val="00F44760"/>
    <w:rsid w:val="00F62610"/>
    <w:rsid w:val="00F83030"/>
    <w:rsid w:val="00F92B66"/>
    <w:rsid w:val="00FB5350"/>
    <w:rsid w:val="00FD6F84"/>
    <w:rsid w:val="00FF70E3"/>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317B7755-D55F-4071-853E-3C581045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72A35"/>
    <w:pPr>
      <w:framePr w:w="7920" w:h="1980" w:hRule="exact" w:hSpace="180" w:wrap="auto" w:hAnchor="page" w:xAlign="center" w:yAlign="bottom"/>
      <w:ind w:left="2880"/>
    </w:pPr>
    <w:rPr>
      <w:rFonts w:cs="Arial"/>
    </w:rPr>
  </w:style>
  <w:style w:type="table" w:styleId="TableGrid">
    <w:name w:val="Table Grid"/>
    <w:basedOn w:val="TableNormal"/>
    <w:rsid w:val="00737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67EB"/>
    <w:pPr>
      <w:tabs>
        <w:tab w:val="center" w:pos="4320"/>
        <w:tab w:val="right" w:pos="8640"/>
      </w:tabs>
    </w:pPr>
  </w:style>
  <w:style w:type="paragraph" w:styleId="Footer">
    <w:name w:val="footer"/>
    <w:basedOn w:val="Normal"/>
    <w:rsid w:val="001167EB"/>
    <w:pPr>
      <w:tabs>
        <w:tab w:val="center" w:pos="4320"/>
        <w:tab w:val="right" w:pos="8640"/>
      </w:tabs>
    </w:pPr>
  </w:style>
  <w:style w:type="character" w:styleId="Hyperlink">
    <w:name w:val="Hyperlink"/>
    <w:rsid w:val="00FF7B6E"/>
    <w:rPr>
      <w:color w:val="0000FF"/>
      <w:u w:val="single"/>
    </w:rPr>
  </w:style>
  <w:style w:type="character" w:styleId="PageNumber">
    <w:name w:val="page number"/>
    <w:basedOn w:val="DefaultParagraphFont"/>
    <w:rsid w:val="000F5C5B"/>
  </w:style>
  <w:style w:type="paragraph" w:styleId="BalloonText">
    <w:name w:val="Balloon Text"/>
    <w:basedOn w:val="Normal"/>
    <w:semiHidden/>
    <w:rsid w:val="005835A5"/>
    <w:rPr>
      <w:rFonts w:ascii="Tahoma" w:hAnsi="Tahoma" w:cs="Tahoma"/>
      <w:sz w:val="16"/>
      <w:szCs w:val="16"/>
    </w:rPr>
  </w:style>
  <w:style w:type="paragraph" w:customStyle="1" w:styleId="Default">
    <w:name w:val="Default"/>
    <w:uiPriority w:val="99"/>
    <w:rsid w:val="00B75A57"/>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23368">
      <w:bodyDiv w:val="1"/>
      <w:marLeft w:val="0"/>
      <w:marRight w:val="0"/>
      <w:marTop w:val="0"/>
      <w:marBottom w:val="0"/>
      <w:divBdr>
        <w:top w:val="none" w:sz="0" w:space="0" w:color="auto"/>
        <w:left w:val="none" w:sz="0" w:space="0" w:color="auto"/>
        <w:bottom w:val="none" w:sz="0" w:space="0" w:color="auto"/>
        <w:right w:val="none" w:sz="0" w:space="0" w:color="auto"/>
      </w:divBdr>
    </w:div>
    <w:div w:id="912004957">
      <w:bodyDiv w:val="1"/>
      <w:marLeft w:val="0"/>
      <w:marRight w:val="0"/>
      <w:marTop w:val="0"/>
      <w:marBottom w:val="0"/>
      <w:divBdr>
        <w:top w:val="none" w:sz="0" w:space="0" w:color="auto"/>
        <w:left w:val="none" w:sz="0" w:space="0" w:color="auto"/>
        <w:bottom w:val="none" w:sz="0" w:space="0" w:color="auto"/>
        <w:right w:val="none" w:sz="0" w:space="0" w:color="auto"/>
      </w:divBdr>
    </w:div>
    <w:div w:id="11708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0" Type="http://schemas.openxmlformats.org/officeDocument/2006/relationships/hyperlink" Target="http://www.consumerfinance.gov/learnmore" TargetMode="Externa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B60D-B514-434B-89CD-A690A1AD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1378</Words>
  <Characters>8411</Characters>
  <Application>Microsoft Office Word</Application>
  <DocSecurity>4</DocSecurity>
  <Lines>129</Lines>
  <Paragraphs>74</Paragraphs>
  <ScaleCrop>false</ScaleCrop>
  <HeadingPairs>
    <vt:vector size="2" baseType="variant">
      <vt:variant>
        <vt:lpstr>Title</vt:lpstr>
      </vt:variant>
      <vt:variant>
        <vt:i4>1</vt:i4>
      </vt:variant>
    </vt:vector>
  </HeadingPairs>
  <TitlesOfParts>
    <vt:vector size="1" baseType="lpstr">
      <vt:lpstr>DISCLOSURE AND RELEASE OF INFORMATION AUTHORIZATION</vt:lpstr>
    </vt:vector>
  </TitlesOfParts>
  <Company>City of Little Rock</Company>
  <LinksUpToDate>false</LinksUpToDate>
  <CharactersWithSpaces>9715</CharactersWithSpaces>
  <SharedDoc>false</SharedDoc>
  <HLinks>
    <vt:vector size="30" baseType="variant">
      <vt:variant>
        <vt:i4>5046366</vt:i4>
      </vt:variant>
      <vt:variant>
        <vt:i4>12</vt:i4>
      </vt:variant>
      <vt:variant>
        <vt:i4>0</vt:i4>
      </vt:variant>
      <vt:variant>
        <vt:i4>5</vt:i4>
      </vt:variant>
      <vt:variant>
        <vt:lpwstr>http://www.consumerfinance.gov/learnmore</vt:lpwstr>
      </vt:variant>
      <vt:variant>
        <vt:lpwstr/>
      </vt:variant>
      <vt:variant>
        <vt:i4>5046366</vt:i4>
      </vt:variant>
      <vt:variant>
        <vt:i4>9</vt:i4>
      </vt:variant>
      <vt:variant>
        <vt:i4>0</vt:i4>
      </vt:variant>
      <vt:variant>
        <vt:i4>5</vt:i4>
      </vt:variant>
      <vt:variant>
        <vt:lpwstr>http://www.consumerfinance.gov/learnmore</vt:lpwstr>
      </vt:variant>
      <vt:variant>
        <vt:lpwstr/>
      </vt:variant>
      <vt:variant>
        <vt:i4>5046366</vt:i4>
      </vt:variant>
      <vt:variant>
        <vt:i4>6</vt:i4>
      </vt:variant>
      <vt:variant>
        <vt:i4>0</vt:i4>
      </vt:variant>
      <vt:variant>
        <vt:i4>5</vt:i4>
      </vt:variant>
      <vt:variant>
        <vt:lpwstr>http://www.consumerfinance.gov/learnmore</vt:lpwstr>
      </vt:variant>
      <vt:variant>
        <vt:lpwstr/>
      </vt:variant>
      <vt:variant>
        <vt:i4>5046366</vt:i4>
      </vt:variant>
      <vt:variant>
        <vt:i4>3</vt:i4>
      </vt:variant>
      <vt:variant>
        <vt:i4>0</vt:i4>
      </vt:variant>
      <vt:variant>
        <vt:i4>5</vt:i4>
      </vt:variant>
      <vt:variant>
        <vt:lpwstr>http://www.consumerfinance.gov/learnmore</vt:lpwstr>
      </vt:variant>
      <vt:variant>
        <vt:lpwstr/>
      </vt:variant>
      <vt:variant>
        <vt:i4>5046366</vt:i4>
      </vt:variant>
      <vt:variant>
        <vt:i4>0</vt:i4>
      </vt:variant>
      <vt:variant>
        <vt:i4>0</vt:i4>
      </vt:variant>
      <vt:variant>
        <vt:i4>5</vt:i4>
      </vt:variant>
      <vt:variant>
        <vt:lpwstr>http://www.consumerfinance.gov/learnmore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RELEASE OF INFORMATION AUTHORIZATION</dc:title>
  <dc:subject/>
  <dc:creator>mjardina</dc:creator>
  <cp:keywords/>
  <dc:description/>
  <cp:lastModifiedBy>Sandy R. Edgar</cp:lastModifiedBy>
  <cp:revision>2</cp:revision>
  <cp:lastPrinted>2018-11-02T21:41:00Z</cp:lastPrinted>
  <dcterms:created xsi:type="dcterms:W3CDTF">2019-10-31T13:33:00Z</dcterms:created>
  <dcterms:modified xsi:type="dcterms:W3CDTF">2019-10-31T13:33:00Z</dcterms:modified>
</cp:coreProperties>
</file>